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950D" w14:textId="77777777" w:rsidR="00E6301E" w:rsidRDefault="009C6142">
      <w:pPr>
        <w:spacing w:after="120"/>
        <w:rPr>
          <w:rFonts w:ascii="Arial" w:hAnsi="Arial"/>
          <w:b/>
          <w:bCs/>
        </w:rPr>
      </w:pPr>
      <w:proofErr w:type="gramStart"/>
      <w:r>
        <w:rPr>
          <w:rFonts w:ascii="Arial" w:hAnsi="Arial"/>
          <w:b/>
          <w:bCs/>
        </w:rPr>
        <w:t>C</w:t>
      </w:r>
      <w:r>
        <w:rPr>
          <w:rFonts w:ascii="Arial" w:hAnsi="Arial"/>
          <w:b/>
          <w:bCs/>
          <w:sz w:val="26"/>
          <w:szCs w:val="26"/>
        </w:rPr>
        <w:t>DU Fraktion</w:t>
      </w:r>
      <w:proofErr w:type="gramEnd"/>
      <w:r>
        <w:rPr>
          <w:rFonts w:ascii="Arial" w:hAnsi="Arial"/>
          <w:b/>
          <w:bCs/>
          <w:sz w:val="26"/>
          <w:szCs w:val="26"/>
        </w:rPr>
        <w:t xml:space="preserve">                                                                               </w:t>
      </w:r>
      <w:r>
        <w:rPr>
          <w:rFonts w:ascii="Arial" w:hAnsi="Arial"/>
          <w:b/>
          <w:bCs/>
        </w:rPr>
        <w:t>Bremen,</w:t>
      </w:r>
      <w:r>
        <w:rPr>
          <w:rFonts w:ascii="Arial" w:hAnsi="Arial"/>
          <w:b/>
          <w:bCs/>
          <w:sz w:val="26"/>
          <w:szCs w:val="26"/>
        </w:rPr>
        <w:t xml:space="preserve"> 18</w:t>
      </w:r>
      <w:r>
        <w:rPr>
          <w:rFonts w:ascii="Arial" w:hAnsi="Arial"/>
          <w:b/>
          <w:bCs/>
        </w:rPr>
        <w:t>.02.2021</w:t>
      </w:r>
    </w:p>
    <w:p w14:paraId="40F50A09" w14:textId="77777777" w:rsidR="00E6301E" w:rsidRDefault="009C6142">
      <w:pPr>
        <w:spacing w:after="120"/>
        <w:rPr>
          <w:rFonts w:ascii="Arial" w:hAnsi="Arial"/>
          <w:b/>
          <w:bCs/>
          <w:sz w:val="26"/>
          <w:szCs w:val="26"/>
        </w:rPr>
      </w:pPr>
      <w:r>
        <w:rPr>
          <w:rFonts w:ascii="Arial" w:hAnsi="Arial"/>
          <w:b/>
          <w:bCs/>
          <w:sz w:val="26"/>
          <w:szCs w:val="26"/>
        </w:rPr>
        <w:t>im Beirat Blumenthal</w:t>
      </w:r>
    </w:p>
    <w:p w14:paraId="138ECDEB" w14:textId="77777777" w:rsidR="00E6301E" w:rsidRDefault="00E6301E">
      <w:pPr>
        <w:spacing w:after="120"/>
        <w:rPr>
          <w:rFonts w:ascii="Arial" w:hAnsi="Arial"/>
          <w:b/>
          <w:bCs/>
        </w:rPr>
      </w:pPr>
    </w:p>
    <w:p w14:paraId="687E7142" w14:textId="77777777" w:rsidR="00E6301E" w:rsidRDefault="00E6301E">
      <w:pPr>
        <w:spacing w:after="120"/>
        <w:rPr>
          <w:rFonts w:ascii="Arial" w:hAnsi="Arial"/>
          <w:b/>
          <w:bCs/>
        </w:rPr>
      </w:pPr>
    </w:p>
    <w:p w14:paraId="55CBD65B" w14:textId="1066EB18" w:rsidR="00E6301E" w:rsidRDefault="009C6142">
      <w:pPr>
        <w:spacing w:line="360" w:lineRule="auto"/>
        <w:rPr>
          <w:rFonts w:ascii="Arial" w:hAnsi="Arial"/>
          <w:sz w:val="22"/>
          <w:szCs w:val="22"/>
        </w:rPr>
      </w:pPr>
      <w:r>
        <w:rPr>
          <w:rFonts w:ascii="Arial" w:hAnsi="Arial" w:cs="Arial"/>
          <w:b/>
        </w:rPr>
        <w:t>Haushaltsantrag für die Beleuchtung des Fuß</w:t>
      </w:r>
      <w:r w:rsidR="0020647C">
        <w:rPr>
          <w:rFonts w:ascii="Arial" w:hAnsi="Arial" w:cs="Arial"/>
          <w:b/>
        </w:rPr>
        <w:t>- und Rad</w:t>
      </w:r>
      <w:r>
        <w:rPr>
          <w:rFonts w:ascii="Arial" w:hAnsi="Arial" w:cs="Arial"/>
          <w:b/>
        </w:rPr>
        <w:t xml:space="preserve">weges </w:t>
      </w:r>
      <w:r w:rsidR="0020647C">
        <w:rPr>
          <w:rFonts w:ascii="Arial" w:hAnsi="Arial" w:cs="Arial"/>
          <w:b/>
        </w:rPr>
        <w:t>Bürgermeister-Dehnkamp-Weg</w:t>
      </w:r>
      <w:r>
        <w:rPr>
          <w:rFonts w:ascii="Arial" w:hAnsi="Arial" w:cs="Arial"/>
          <w:b/>
        </w:rPr>
        <w:t xml:space="preserve"> </w:t>
      </w:r>
      <w:r>
        <w:rPr>
          <w:rFonts w:ascii="Arial" w:hAnsi="Arial" w:cs="Arial"/>
          <w:b/>
          <w:sz w:val="22"/>
          <w:szCs w:val="22"/>
        </w:rPr>
        <w:t xml:space="preserve"> </w:t>
      </w:r>
    </w:p>
    <w:p w14:paraId="07EB31AF" w14:textId="77777777" w:rsidR="00E6301E" w:rsidRDefault="009C6142">
      <w:pPr>
        <w:spacing w:line="276" w:lineRule="auto"/>
        <w:rPr>
          <w:rFonts w:ascii="Arial" w:hAnsi="Arial" w:cs="Arial"/>
          <w:sz w:val="22"/>
          <w:szCs w:val="22"/>
        </w:rPr>
      </w:pPr>
      <w:r>
        <w:rPr>
          <w:rFonts w:ascii="Arial" w:hAnsi="Arial" w:cs="Arial"/>
          <w:sz w:val="22"/>
          <w:szCs w:val="22"/>
        </w:rPr>
        <w:t>Der Beirat möge in seiner Sitzung den Beschluss fassen,</w:t>
      </w:r>
    </w:p>
    <w:p w14:paraId="3C82F548" w14:textId="509FD0EB" w:rsidR="0020647C" w:rsidRDefault="009C6142" w:rsidP="0020647C">
      <w:pPr>
        <w:spacing w:line="360" w:lineRule="auto"/>
        <w:rPr>
          <w:rFonts w:ascii="Arial" w:hAnsi="Arial"/>
          <w:sz w:val="22"/>
          <w:szCs w:val="22"/>
        </w:rPr>
      </w:pPr>
      <w:r>
        <w:rPr>
          <w:rFonts w:ascii="Arial" w:hAnsi="Arial" w:cs="Arial"/>
          <w:sz w:val="22"/>
          <w:szCs w:val="22"/>
        </w:rPr>
        <w:t>dass im Haushaltsplan 2022/2023 Haushaltsmittel in Höh</w:t>
      </w:r>
      <w:r>
        <w:rPr>
          <w:rFonts w:ascii="Arial" w:hAnsi="Arial" w:cs="Arial"/>
          <w:sz w:val="22"/>
          <w:szCs w:val="22"/>
        </w:rPr>
        <w:t xml:space="preserve">e von </w:t>
      </w:r>
      <w:r w:rsidR="0020647C">
        <w:rPr>
          <w:rFonts w:ascii="Arial" w:hAnsi="Arial" w:cs="Arial"/>
          <w:sz w:val="22"/>
          <w:szCs w:val="22"/>
        </w:rPr>
        <w:t>1</w:t>
      </w:r>
      <w:r>
        <w:rPr>
          <w:rFonts w:ascii="Arial" w:hAnsi="Arial" w:cs="Arial"/>
          <w:sz w:val="22"/>
          <w:szCs w:val="22"/>
        </w:rPr>
        <w:t>1</w:t>
      </w:r>
      <w:r>
        <w:rPr>
          <w:rFonts w:ascii="Arial" w:hAnsi="Arial" w:cs="Arial"/>
          <w:sz w:val="22"/>
          <w:szCs w:val="22"/>
        </w:rPr>
        <w:t xml:space="preserve">0.000,00 EUR für die Erstellung einer Beleuchtung am öffentlichen </w:t>
      </w:r>
      <w:r w:rsidR="0020647C" w:rsidRPr="0020647C">
        <w:rPr>
          <w:rFonts w:ascii="Arial" w:hAnsi="Arial" w:cs="Arial"/>
          <w:bCs/>
          <w:sz w:val="22"/>
          <w:szCs w:val="22"/>
        </w:rPr>
        <w:t>Fuß- und Radweg Bürgermeister-Dehnkamp-Weg</w:t>
      </w:r>
      <w:r w:rsidR="0020647C">
        <w:rPr>
          <w:rFonts w:ascii="Arial" w:hAnsi="Arial" w:cs="Arial"/>
          <w:b/>
        </w:rPr>
        <w:t xml:space="preserve"> </w:t>
      </w:r>
      <w:r w:rsidR="0020647C">
        <w:rPr>
          <w:rFonts w:ascii="Arial" w:hAnsi="Arial" w:cs="Arial"/>
          <w:b/>
          <w:sz w:val="22"/>
          <w:szCs w:val="22"/>
        </w:rPr>
        <w:t xml:space="preserve"> </w:t>
      </w:r>
    </w:p>
    <w:p w14:paraId="2BC6B8E9" w14:textId="4244C29E" w:rsidR="00E6301E" w:rsidRDefault="009C6142">
      <w:pPr>
        <w:spacing w:line="276" w:lineRule="auto"/>
        <w:rPr>
          <w:rFonts w:ascii="Arial" w:hAnsi="Arial" w:cs="Arial"/>
          <w:sz w:val="22"/>
          <w:szCs w:val="22"/>
        </w:rPr>
      </w:pPr>
      <w:r>
        <w:rPr>
          <w:rFonts w:ascii="Arial" w:hAnsi="Arial" w:cs="Arial"/>
          <w:sz w:val="22"/>
          <w:szCs w:val="22"/>
        </w:rPr>
        <w:t xml:space="preserve">Der Weg verläuft </w:t>
      </w:r>
      <w:r w:rsidR="0020647C">
        <w:rPr>
          <w:rFonts w:ascii="Arial" w:hAnsi="Arial" w:cs="Arial"/>
          <w:sz w:val="22"/>
          <w:szCs w:val="22"/>
        </w:rPr>
        <w:t xml:space="preserve">direkt an der Weser und wird von vielen Bürgern für Spaziergänge, zum Joggen und als Radwanderweg genutzt. In den Wintermonaten ist die Nutzung in den Abendstunden wegen der seit Jahren fehlenden bzw. demontierten Beleuchtung nicht möglich. </w:t>
      </w:r>
      <w:r>
        <w:rPr>
          <w:rFonts w:ascii="Arial" w:hAnsi="Arial" w:cs="Arial"/>
          <w:sz w:val="22"/>
          <w:szCs w:val="22"/>
        </w:rPr>
        <w:t xml:space="preserve">Die Beleuchtung soll zu einer besseren und sicheren, ganzzeitlichen Nutzbarkeit des Weges führen.         </w:t>
      </w:r>
    </w:p>
    <w:p w14:paraId="01B08928" w14:textId="6EBBC0D6" w:rsidR="00E6301E" w:rsidRDefault="009C6142">
      <w:pPr>
        <w:spacing w:line="276" w:lineRule="auto"/>
        <w:rPr>
          <w:rFonts w:ascii="Arial" w:hAnsi="Arial" w:cs="Arial"/>
          <w:sz w:val="22"/>
          <w:szCs w:val="22"/>
        </w:rPr>
      </w:pPr>
      <w:r>
        <w:rPr>
          <w:rFonts w:ascii="Arial" w:hAnsi="Arial" w:cs="Arial"/>
          <w:sz w:val="22"/>
          <w:szCs w:val="22"/>
          <w:u w:val="single"/>
        </w:rPr>
        <w:t>Voraussichtlich</w:t>
      </w:r>
      <w:r>
        <w:rPr>
          <w:rFonts w:ascii="Arial" w:hAnsi="Arial" w:cs="Arial"/>
          <w:sz w:val="22"/>
          <w:szCs w:val="22"/>
          <w:u w:val="single"/>
        </w:rPr>
        <w:t xml:space="preserve">e Kosten ca. </w:t>
      </w:r>
      <w:r w:rsidR="0020647C">
        <w:rPr>
          <w:rFonts w:ascii="Arial" w:hAnsi="Arial" w:cs="Arial"/>
          <w:sz w:val="22"/>
          <w:szCs w:val="22"/>
          <w:u w:val="single"/>
        </w:rPr>
        <w:t>1</w:t>
      </w:r>
      <w:r>
        <w:rPr>
          <w:rFonts w:ascii="Arial" w:hAnsi="Arial" w:cs="Arial"/>
          <w:sz w:val="22"/>
          <w:szCs w:val="22"/>
          <w:u w:val="single"/>
        </w:rPr>
        <w:t>1</w:t>
      </w:r>
      <w:r>
        <w:rPr>
          <w:rFonts w:ascii="Arial" w:hAnsi="Arial" w:cs="Arial"/>
          <w:sz w:val="22"/>
          <w:szCs w:val="22"/>
          <w:u w:val="single"/>
        </w:rPr>
        <w:t xml:space="preserve">0.000,00 </w:t>
      </w:r>
      <w:r>
        <w:rPr>
          <w:rFonts w:ascii="Arial" w:hAnsi="Arial" w:cs="Arial"/>
          <w:sz w:val="22"/>
          <w:szCs w:val="22"/>
        </w:rPr>
        <w:t xml:space="preserve">€ </w:t>
      </w:r>
      <w:r>
        <w:rPr>
          <w:rFonts w:ascii="Arial" w:hAnsi="Arial" w:cs="Arial"/>
          <w:sz w:val="22"/>
          <w:szCs w:val="22"/>
        </w:rPr>
        <w:br/>
      </w:r>
      <w:r>
        <w:rPr>
          <w:rFonts w:ascii="Arial" w:hAnsi="Arial" w:cs="Arial"/>
          <w:sz w:val="22"/>
          <w:szCs w:val="22"/>
        </w:rPr>
        <w:t>darin enthalten:</w:t>
      </w:r>
      <w:r>
        <w:rPr>
          <w:rFonts w:ascii="Arial" w:hAnsi="Arial" w:cs="Arial"/>
          <w:sz w:val="22"/>
          <w:szCs w:val="22"/>
        </w:rPr>
        <w:br/>
      </w:r>
      <w:r>
        <w:rPr>
          <w:rFonts w:ascii="Arial" w:hAnsi="Arial" w:cs="Arial"/>
          <w:sz w:val="22"/>
          <w:szCs w:val="22"/>
        </w:rPr>
        <w:t xml:space="preserve">- Erdarbeiten ca. </w:t>
      </w:r>
      <w:r w:rsidR="0020647C">
        <w:rPr>
          <w:rFonts w:ascii="Arial" w:hAnsi="Arial" w:cs="Arial"/>
          <w:sz w:val="22"/>
          <w:szCs w:val="22"/>
        </w:rPr>
        <w:t>200</w:t>
      </w:r>
      <w:r>
        <w:rPr>
          <w:rFonts w:ascii="Arial" w:hAnsi="Arial" w:cs="Arial"/>
          <w:sz w:val="22"/>
          <w:szCs w:val="22"/>
        </w:rPr>
        <w:t xml:space="preserve"> lfd./</w:t>
      </w:r>
      <w:proofErr w:type="spellStart"/>
      <w:r>
        <w:rPr>
          <w:rFonts w:ascii="Arial" w:hAnsi="Arial" w:cs="Arial"/>
          <w:sz w:val="22"/>
          <w:szCs w:val="22"/>
        </w:rPr>
        <w:t>mtr</w:t>
      </w:r>
      <w:proofErr w:type="spellEnd"/>
      <w:r>
        <w:rPr>
          <w:rFonts w:ascii="Arial" w:hAnsi="Arial" w:cs="Arial"/>
          <w:sz w:val="22"/>
          <w:szCs w:val="22"/>
        </w:rPr>
        <w:t xml:space="preserve">. a. ca. 50,00 €   = </w:t>
      </w:r>
      <w:r w:rsidR="0020647C">
        <w:rPr>
          <w:rFonts w:ascii="Arial" w:hAnsi="Arial" w:cs="Arial"/>
          <w:sz w:val="22"/>
          <w:szCs w:val="22"/>
        </w:rPr>
        <w:t>10</w:t>
      </w:r>
      <w:r>
        <w:rPr>
          <w:rFonts w:ascii="Arial" w:hAnsi="Arial" w:cs="Arial"/>
          <w:sz w:val="22"/>
          <w:szCs w:val="22"/>
        </w:rPr>
        <w:t>.000,00 €</w:t>
      </w:r>
      <w:r w:rsidR="0020647C">
        <w:rPr>
          <w:rFonts w:ascii="Arial" w:hAnsi="Arial" w:cs="Arial"/>
          <w:sz w:val="22"/>
          <w:szCs w:val="22"/>
        </w:rPr>
        <w:t xml:space="preserve"> (Im Bereich Weserspielplatz)</w:t>
      </w:r>
      <w:r>
        <w:rPr>
          <w:rFonts w:ascii="Arial" w:hAnsi="Arial" w:cs="Arial"/>
          <w:sz w:val="22"/>
          <w:szCs w:val="22"/>
        </w:rPr>
        <w:br/>
      </w:r>
      <w:r>
        <w:rPr>
          <w:rFonts w:ascii="Arial" w:hAnsi="Arial" w:cs="Arial"/>
          <w:sz w:val="22"/>
          <w:szCs w:val="22"/>
        </w:rPr>
        <w:t xml:space="preserve">- </w:t>
      </w:r>
      <w:r w:rsidR="0020647C">
        <w:rPr>
          <w:rFonts w:ascii="Arial" w:hAnsi="Arial" w:cs="Arial"/>
          <w:sz w:val="22"/>
          <w:szCs w:val="22"/>
        </w:rPr>
        <w:t>8</w:t>
      </w:r>
      <w:r>
        <w:rPr>
          <w:rFonts w:ascii="Arial" w:hAnsi="Arial" w:cs="Arial"/>
          <w:sz w:val="22"/>
          <w:szCs w:val="22"/>
        </w:rPr>
        <w:t xml:space="preserve"> Masten mit </w:t>
      </w:r>
      <w:proofErr w:type="gramStart"/>
      <w:r>
        <w:rPr>
          <w:rFonts w:ascii="Arial" w:hAnsi="Arial" w:cs="Arial"/>
          <w:sz w:val="22"/>
          <w:szCs w:val="22"/>
        </w:rPr>
        <w:t>LED Leuchtkörper</w:t>
      </w:r>
      <w:proofErr w:type="gramEnd"/>
      <w:r>
        <w:rPr>
          <w:rFonts w:ascii="Arial" w:hAnsi="Arial" w:cs="Arial"/>
          <w:sz w:val="22"/>
          <w:szCs w:val="22"/>
        </w:rPr>
        <w:t xml:space="preserve"> a. ca. 800</w:t>
      </w:r>
      <w:r>
        <w:rPr>
          <w:rFonts w:ascii="Arial" w:hAnsi="Arial" w:cs="Arial"/>
          <w:sz w:val="22"/>
          <w:szCs w:val="22"/>
        </w:rPr>
        <w:t>,00 € = 6.4</w:t>
      </w:r>
      <w:r>
        <w:rPr>
          <w:rFonts w:ascii="Arial" w:hAnsi="Arial" w:cs="Arial"/>
          <w:sz w:val="22"/>
          <w:szCs w:val="22"/>
        </w:rPr>
        <w:t xml:space="preserve">00,00 € </w:t>
      </w:r>
      <w:r>
        <w:rPr>
          <w:rFonts w:ascii="Arial" w:hAnsi="Arial" w:cs="Arial"/>
          <w:sz w:val="22"/>
          <w:szCs w:val="22"/>
        </w:rPr>
        <w:t>(Im Bereich Weserspielplatz)</w:t>
      </w:r>
      <w:r w:rsidR="0020647C">
        <w:rPr>
          <w:rFonts w:ascii="Arial" w:hAnsi="Arial" w:cs="Arial"/>
          <w:sz w:val="22"/>
          <w:szCs w:val="22"/>
        </w:rPr>
        <w:br/>
        <w:t xml:space="preserve">- 72 Masten mit </w:t>
      </w:r>
      <w:r>
        <w:rPr>
          <w:rFonts w:ascii="Arial" w:hAnsi="Arial" w:cs="Arial"/>
          <w:sz w:val="22"/>
          <w:szCs w:val="22"/>
        </w:rPr>
        <w:t xml:space="preserve">Solar-LED </w:t>
      </w:r>
      <w:r w:rsidR="0020647C">
        <w:rPr>
          <w:rFonts w:ascii="Arial" w:hAnsi="Arial" w:cs="Arial"/>
          <w:sz w:val="22"/>
          <w:szCs w:val="22"/>
        </w:rPr>
        <w:t xml:space="preserve">Leuchten </w:t>
      </w:r>
      <w:r>
        <w:rPr>
          <w:rFonts w:ascii="Arial" w:hAnsi="Arial" w:cs="Arial"/>
          <w:sz w:val="22"/>
          <w:szCs w:val="22"/>
        </w:rPr>
        <w:t>a. ca. 1.200,00 € = 86.400,00 €</w:t>
      </w:r>
      <w:r>
        <w:rPr>
          <w:rFonts w:ascii="Arial" w:hAnsi="Arial" w:cs="Arial"/>
          <w:sz w:val="22"/>
          <w:szCs w:val="22"/>
        </w:rPr>
        <w:br/>
      </w:r>
      <w:r>
        <w:rPr>
          <w:rFonts w:ascii="Arial" w:hAnsi="Arial" w:cs="Arial"/>
          <w:sz w:val="22"/>
          <w:szCs w:val="22"/>
        </w:rPr>
        <w:t>- Anschluss</w:t>
      </w:r>
      <w:r>
        <w:rPr>
          <w:rFonts w:ascii="Arial" w:hAnsi="Arial" w:cs="Arial"/>
          <w:sz w:val="22"/>
          <w:szCs w:val="22"/>
        </w:rPr>
        <w:t xml:space="preserve">, Material, </w:t>
      </w:r>
      <w:r w:rsidR="00350BEE">
        <w:rPr>
          <w:rFonts w:ascii="Arial" w:hAnsi="Arial" w:cs="Arial"/>
          <w:sz w:val="22"/>
          <w:szCs w:val="22"/>
        </w:rPr>
        <w:t>Reserve</w:t>
      </w:r>
      <w:r>
        <w:rPr>
          <w:rFonts w:ascii="Arial" w:hAnsi="Arial" w:cs="Arial"/>
          <w:sz w:val="22"/>
          <w:szCs w:val="22"/>
        </w:rPr>
        <w:t xml:space="preserve"> ca. 7.200</w:t>
      </w:r>
      <w:r>
        <w:rPr>
          <w:rFonts w:ascii="Arial" w:hAnsi="Arial" w:cs="Arial"/>
          <w:sz w:val="22"/>
          <w:szCs w:val="22"/>
        </w:rPr>
        <w:t>,00 €.</w:t>
      </w:r>
    </w:p>
    <w:p w14:paraId="16943E73" w14:textId="77777777" w:rsidR="00E6301E" w:rsidRDefault="00E6301E">
      <w:pPr>
        <w:spacing w:line="276" w:lineRule="auto"/>
        <w:rPr>
          <w:rFonts w:ascii="Arial" w:hAnsi="Arial" w:cs="Arial"/>
          <w:sz w:val="22"/>
          <w:szCs w:val="22"/>
        </w:rPr>
      </w:pPr>
    </w:p>
    <w:p w14:paraId="502C6CB6" w14:textId="6DA17A52" w:rsidR="00E6301E" w:rsidRDefault="009C6142">
      <w:pPr>
        <w:spacing w:line="276" w:lineRule="auto"/>
        <w:rPr>
          <w:rFonts w:ascii="Arial" w:hAnsi="Arial" w:cs="Arial"/>
          <w:sz w:val="22"/>
          <w:szCs w:val="22"/>
        </w:rPr>
      </w:pPr>
      <w:r>
        <w:rPr>
          <w:rFonts w:ascii="Arial" w:hAnsi="Arial" w:cs="Arial"/>
          <w:sz w:val="22"/>
          <w:szCs w:val="22"/>
        </w:rPr>
        <w:t xml:space="preserve"> </w:t>
      </w:r>
      <w:r>
        <w:rPr>
          <w:rFonts w:ascii="Arial" w:hAnsi="Arial" w:cs="Arial"/>
          <w:sz w:val="22"/>
          <w:szCs w:val="22"/>
          <w:lang w:eastAsia="ar-SA"/>
        </w:rPr>
        <w:t>Hans-Gerd Thormeier</w:t>
      </w:r>
      <w:r>
        <w:rPr>
          <w:rFonts w:ascii="Arial" w:hAnsi="Arial" w:cs="Arial"/>
          <w:sz w:val="22"/>
          <w:szCs w:val="22"/>
          <w:lang w:eastAsia="ar-SA"/>
        </w:rPr>
        <w:t xml:space="preserve"> und die </w:t>
      </w:r>
      <w:proofErr w:type="gramStart"/>
      <w:r>
        <w:rPr>
          <w:rFonts w:ascii="Arial" w:hAnsi="Arial" w:cs="Arial"/>
          <w:sz w:val="22"/>
          <w:szCs w:val="22"/>
          <w:lang w:eastAsia="ar-SA"/>
        </w:rPr>
        <w:t>CDU Fraktion</w:t>
      </w:r>
      <w:proofErr w:type="gramEnd"/>
    </w:p>
    <w:p w14:paraId="53535F07" w14:textId="77777777" w:rsidR="00E6301E" w:rsidRDefault="009C6142">
      <w:pPr>
        <w:spacing w:after="120"/>
        <w:jc w:val="right"/>
        <w:rPr>
          <w:rFonts w:ascii="Arial" w:hAnsi="Arial"/>
          <w:b/>
          <w:bCs/>
        </w:rPr>
      </w:pPr>
      <w:r>
        <w:rPr>
          <w:rFonts w:ascii="Arial" w:hAnsi="Arial"/>
          <w:b/>
          <w:bCs/>
          <w:noProof/>
        </w:rPr>
        <w:drawing>
          <wp:inline distT="0" distB="0" distL="0" distR="0" wp14:anchorId="40717260" wp14:editId="5B3D96C1">
            <wp:extent cx="36360" cy="36360"/>
            <wp:effectExtent l="0" t="0" r="1740" b="1740"/>
            <wp:docPr id="2"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6360" cy="36360"/>
                    </a:xfrm>
                    <a:prstGeom prst="rect">
                      <a:avLst/>
                    </a:prstGeom>
                    <a:noFill/>
                    <a:ln>
                      <a:noFill/>
                    </a:ln>
                  </pic:spPr>
                </pic:pic>
              </a:graphicData>
            </a:graphic>
          </wp:inline>
        </w:drawing>
      </w:r>
    </w:p>
    <w:sectPr w:rsidR="00E6301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055A" w14:textId="77777777" w:rsidR="00000000" w:rsidRDefault="009C6142">
      <w:pPr>
        <w:spacing w:after="0"/>
      </w:pPr>
      <w:r>
        <w:separator/>
      </w:r>
    </w:p>
  </w:endnote>
  <w:endnote w:type="continuationSeparator" w:id="0">
    <w:p w14:paraId="12E672CD" w14:textId="77777777" w:rsidR="00000000" w:rsidRDefault="009C6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DUKievit-Book">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9821" w14:textId="77777777" w:rsidR="008C4B14" w:rsidRDefault="009C6142">
    <w:pPr>
      <w:tabs>
        <w:tab w:val="left" w:pos="2184"/>
        <w:tab w:val="left" w:pos="2584"/>
        <w:tab w:val="left" w:pos="3284"/>
      </w:tabs>
      <w:spacing w:after="0"/>
      <w:ind w:left="584" w:hanging="40"/>
      <w:jc w:val="right"/>
      <w:rPr>
        <w:sz w:val="16"/>
        <w:szCs w:val="16"/>
      </w:rPr>
    </w:pPr>
    <w:proofErr w:type="gramStart"/>
    <w:r>
      <w:rPr>
        <w:sz w:val="16"/>
        <w:szCs w:val="16"/>
      </w:rPr>
      <w:t>CDU Kreisverband</w:t>
    </w:r>
    <w:proofErr w:type="gramEnd"/>
    <w:r>
      <w:rPr>
        <w:sz w:val="16"/>
        <w:szCs w:val="16"/>
      </w:rPr>
      <w:t xml:space="preserve"> Bremen-Nord</w:t>
    </w:r>
    <w:r>
      <w:rPr>
        <w:sz w:val="16"/>
        <w:szCs w:val="16"/>
      </w:rPr>
      <w:br/>
    </w:r>
    <w:r>
      <w:rPr>
        <w:sz w:val="16"/>
        <w:szCs w:val="16"/>
      </w:rPr>
      <w:t>Sparkasse Bremen AG Kto.-Nr. 500 4379</w:t>
    </w:r>
  </w:p>
  <w:p w14:paraId="49BDDFC9" w14:textId="77777777" w:rsidR="008C4B14" w:rsidRDefault="009C6142">
    <w:pPr>
      <w:tabs>
        <w:tab w:val="left" w:pos="2184"/>
        <w:tab w:val="left" w:pos="2584"/>
        <w:tab w:val="left" w:pos="3284"/>
      </w:tabs>
      <w:spacing w:after="0"/>
      <w:ind w:left="584" w:hanging="40"/>
      <w:jc w:val="right"/>
      <w:rPr>
        <w:sz w:val="16"/>
        <w:szCs w:val="16"/>
      </w:rPr>
    </w:pPr>
    <w:r>
      <w:rPr>
        <w:sz w:val="16"/>
        <w:szCs w:val="16"/>
      </w:rPr>
      <w:t>IBAN DE10 2905 0101 0005 004379</w:t>
    </w:r>
    <w:r>
      <w:rPr>
        <w:sz w:val="16"/>
        <w:szCs w:val="16"/>
      </w:rPr>
      <w:br/>
    </w:r>
    <w:r>
      <w:rPr>
        <w:sz w:val="16"/>
        <w:szCs w:val="16"/>
      </w:rPr>
      <w:tab/>
      <w:t>SWIFT-BIC:  SBREDE22XXX</w:t>
    </w:r>
  </w:p>
  <w:p w14:paraId="143F0BE5" w14:textId="77777777" w:rsidR="008C4B14" w:rsidRDefault="009C6142">
    <w:pPr>
      <w:pStyle w:val="Fuzeile"/>
    </w:pPr>
    <w:bookmarkStart w:id="0" w:name="_Hlk61519505"/>
    <w:bookmarkEnd w:id="0"/>
  </w:p>
  <w:p w14:paraId="51B81CEB" w14:textId="77777777" w:rsidR="008C4B14" w:rsidRDefault="009C61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124B" w14:textId="77777777" w:rsidR="008C4B14" w:rsidRDefault="009C6142">
    <w:pPr>
      <w:tabs>
        <w:tab w:val="left" w:pos="2184"/>
        <w:tab w:val="left" w:pos="2584"/>
        <w:tab w:val="left" w:pos="3284"/>
      </w:tabs>
      <w:spacing w:after="0"/>
      <w:ind w:left="584" w:hanging="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CE99" w14:textId="77777777" w:rsidR="00350BEE" w:rsidRDefault="00350B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D47B2" w14:textId="77777777" w:rsidR="00000000" w:rsidRDefault="009C6142">
      <w:pPr>
        <w:spacing w:after="0"/>
      </w:pPr>
      <w:r>
        <w:rPr>
          <w:color w:val="000000"/>
        </w:rPr>
        <w:separator/>
      </w:r>
    </w:p>
  </w:footnote>
  <w:footnote w:type="continuationSeparator" w:id="0">
    <w:p w14:paraId="06F6B9FD" w14:textId="77777777" w:rsidR="00000000" w:rsidRDefault="009C6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42C4" w14:textId="77777777" w:rsidR="008C4B14" w:rsidRDefault="009C61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2838" w14:textId="77777777" w:rsidR="008C4B14" w:rsidRDefault="009C6142">
    <w:pPr>
      <w:pStyle w:val="Kopfzeile"/>
    </w:pPr>
    <w:r>
      <w:rPr>
        <w:noProof/>
      </w:rPr>
      <w:drawing>
        <wp:anchor distT="0" distB="0" distL="114300" distR="114300" simplePos="0" relativeHeight="251659264" behindDoc="0" locked="0" layoutInCell="1" allowOverlap="1" wp14:anchorId="5F4101C8" wp14:editId="5BEE4812">
          <wp:simplePos x="0" y="0"/>
          <wp:positionH relativeFrom="page">
            <wp:posOffset>0</wp:posOffset>
          </wp:positionH>
          <wp:positionV relativeFrom="page">
            <wp:posOffset>0</wp:posOffset>
          </wp:positionV>
          <wp:extent cx="7545240" cy="1119600"/>
          <wp:effectExtent l="0" t="0" r="0" b="4350"/>
          <wp:wrapSquare wrapText="bothSides"/>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240" cy="11196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CD58" w14:textId="77777777" w:rsidR="00350BEE" w:rsidRDefault="00350B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54952"/>
    <w:multiLevelType w:val="multilevel"/>
    <w:tmpl w:val="2572E460"/>
    <w:styleLink w:val="WWNum1"/>
    <w:lvl w:ilvl="0">
      <w:start w:val="1"/>
      <w:numFmt w:val="decimal"/>
      <w:lvlText w:val="%1"/>
      <w:lvlJc w:val="left"/>
      <w:pPr>
        <w:ind w:left="720" w:hanging="360"/>
      </w:pPr>
      <w:rPr>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C6E1AEA"/>
    <w:multiLevelType w:val="multilevel"/>
    <w:tmpl w:val="73D4067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301E"/>
    <w:rsid w:val="0020647C"/>
    <w:rsid w:val="00350BEE"/>
    <w:rsid w:val="009C6142"/>
    <w:rsid w:val="00E63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46BB"/>
  <w15:docId w15:val="{BE676C56-0B74-4B84-A70A-EABF91E2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Unicode MS"/>
    </w:rPr>
  </w:style>
  <w:style w:type="paragraph" w:styleId="Beschriftung">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FrageZusatz">
    <w:name w:val="Frage Zusatz"/>
    <w:basedOn w:val="Standard"/>
    <w:pPr>
      <w:widowControl w:val="0"/>
      <w:spacing w:after="57" w:line="288" w:lineRule="auto"/>
      <w:textAlignment w:val="center"/>
    </w:pPr>
    <w:rPr>
      <w:rFonts w:ascii="CDUKievit-Book" w:eastAsia="CDUKievit-Book" w:hAnsi="CDUKievit-Book" w:cs="CDUKievit-Book"/>
      <w:color w:val="000000"/>
      <w:sz w:val="22"/>
      <w:szCs w:val="22"/>
      <w:lang w:eastAsia="de-DE"/>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pPr>
  </w:style>
  <w:style w:type="paragraph" w:styleId="Fuzeile">
    <w:name w:val="footer"/>
    <w:basedOn w:val="Standard"/>
    <w:pPr>
      <w:tabs>
        <w:tab w:val="center" w:pos="4536"/>
        <w:tab w:val="right" w:pos="9072"/>
      </w:tabs>
      <w:spacing w:after="0"/>
    </w:pPr>
  </w:style>
  <w:style w:type="paragraph" w:styleId="Sprechblasentext">
    <w:name w:val="Balloon Text"/>
    <w:basedOn w:val="Standard"/>
    <w:pPr>
      <w:spacing w:after="0"/>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NormaleTabelle1">
    <w:name w:val="Normale Tabelle1"/>
    <w:pPr>
      <w:widowControl/>
      <w:textAlignment w:val="auto"/>
    </w:pPr>
    <w:rPr>
      <w:rFonts w:ascii="Times New Roman" w:eastAsia="Times New Roman" w:hAnsi="Times New Roman"/>
      <w:sz w:val="20"/>
      <w:szCs w:val="20"/>
      <w:lang w:eastAsia="zh-CN"/>
    </w:rPr>
  </w:style>
  <w:style w:type="character" w:customStyle="1" w:styleId="KopfzeileZchn">
    <w:name w:val="Kopfzeile Zchn"/>
    <w:basedOn w:val="Absatz-Standardschriftart"/>
    <w:rPr>
      <w:sz w:val="24"/>
      <w:szCs w:val="24"/>
      <w:lang w:eastAsia="en-US"/>
    </w:rPr>
  </w:style>
  <w:style w:type="character" w:customStyle="1" w:styleId="FuzeileZchn">
    <w:name w:val="Fußzeile Zchn"/>
    <w:basedOn w:val="Absatz-Standardschriftart"/>
    <w:rPr>
      <w:sz w:val="24"/>
      <w:szCs w:val="24"/>
      <w:lang w:eastAsia="en-US"/>
    </w:rPr>
  </w:style>
  <w:style w:type="character" w:customStyle="1" w:styleId="SprechblasentextZchn">
    <w:name w:val="Sprechblasentext Zchn"/>
    <w:basedOn w:val="Absatz-Standardschriftart"/>
    <w:rPr>
      <w:rFonts w:ascii="Segoe UI" w:eastAsia="Segoe UI" w:hAnsi="Segoe UI" w:cs="Segoe UI"/>
      <w:sz w:val="18"/>
      <w:szCs w:val="18"/>
      <w:lang w:eastAsia="en-US"/>
    </w:rPr>
  </w:style>
  <w:style w:type="character" w:customStyle="1" w:styleId="ListLabel1">
    <w:name w:val="ListLabel 1"/>
    <w:rPr>
      <w:sz w:val="24"/>
      <w:szCs w:val="24"/>
    </w:rPr>
  </w:style>
  <w:style w:type="numbering" w:customStyle="1" w:styleId="NoList">
    <w:name w:val="No List"/>
    <w:basedOn w:val="KeineListe"/>
    <w:pPr>
      <w:numPr>
        <w:numId w:val="1"/>
      </w:numPr>
    </w:pPr>
  </w:style>
  <w:style w:type="numbering" w:customStyle="1" w:styleId="WWNum1">
    <w:name w:val="WWNum1"/>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dehmel</dc:creator>
  <cp:lastModifiedBy>Thormeier, Hans-Gerd</cp:lastModifiedBy>
  <cp:revision>2</cp:revision>
  <cp:lastPrinted>2021-02-15T16:23:00Z</cp:lastPrinted>
  <dcterms:created xsi:type="dcterms:W3CDTF">2021-02-21T18:25:00Z</dcterms:created>
  <dcterms:modified xsi:type="dcterms:W3CDTF">2021-02-21T18:25:00Z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Union Betriebs GmbH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73139dd5-5437-48fa-b8d8-ae2039d7b302_Enabled">
    <vt:lpwstr>true</vt:lpwstr>
  </property>
  <property fmtid="{D5CDD505-2E9C-101B-9397-08002B2CF9AE}" pid="10" name="MSIP_Label_73139dd5-5437-48fa-b8d8-ae2039d7b302_SetDate">
    <vt:lpwstr>2021-02-21T18:08:28Z</vt:lpwstr>
  </property>
  <property fmtid="{D5CDD505-2E9C-101B-9397-08002B2CF9AE}" pid="11" name="MSIP_Label_73139dd5-5437-48fa-b8d8-ae2039d7b302_Method">
    <vt:lpwstr>Standard</vt:lpwstr>
  </property>
  <property fmtid="{D5CDD505-2E9C-101B-9397-08002B2CF9AE}" pid="12" name="MSIP_Label_73139dd5-5437-48fa-b8d8-ae2039d7b302_Name">
    <vt:lpwstr>Intern</vt:lpwstr>
  </property>
  <property fmtid="{D5CDD505-2E9C-101B-9397-08002B2CF9AE}" pid="13" name="MSIP_Label_73139dd5-5437-48fa-b8d8-ae2039d7b302_SiteId">
    <vt:lpwstr>682f2e1b-bcff-4594-9bad-1dd130bf0ab2</vt:lpwstr>
  </property>
  <property fmtid="{D5CDD505-2E9C-101B-9397-08002B2CF9AE}" pid="14" name="MSIP_Label_73139dd5-5437-48fa-b8d8-ae2039d7b302_ActionId">
    <vt:lpwstr>be53b065-329f-4d91-b93a-000011bd7e23</vt:lpwstr>
  </property>
  <property fmtid="{D5CDD505-2E9C-101B-9397-08002B2CF9AE}" pid="15" name="MSIP_Label_73139dd5-5437-48fa-b8d8-ae2039d7b302_ContentBits">
    <vt:lpwstr>0</vt:lpwstr>
  </property>
</Properties>
</file>